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盐池县盐林路人行道提升改造工程</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绩效自评报告</w:t>
      </w:r>
    </w:p>
    <w:p>
      <w:pPr>
        <w:spacing w:line="600" w:lineRule="exact"/>
        <w:rPr>
          <w:rFonts w:hint="eastAsia" w:asciiTheme="minorEastAsia" w:hAnsiTheme="minorEastAsia" w:eastAsiaTheme="minorEastAsia" w:cstheme="minorEastAsia"/>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关人员对实施的“盐池县盐林路人行道提升改造工程</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一、绩效目标批复下达情况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（一）年初批复下达盐池县盐林路人行道提升改造工程资金预算和绩效目标情况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下达</w:t>
      </w:r>
      <w:r>
        <w:rPr>
          <w:rFonts w:hint="eastAsia" w:ascii="仿宋_GB2312" w:hAnsi="仿宋_GB2312" w:eastAsia="仿宋_GB2312" w:cs="仿宋_GB2312"/>
          <w:sz w:val="32"/>
          <w:szCs w:val="32"/>
          <w:lang w:eastAsia="zh-CN"/>
        </w:rPr>
        <w:t>我局</w:t>
      </w:r>
      <w:r>
        <w:rPr>
          <w:rFonts w:hint="eastAsia" w:ascii="仿宋_GB2312" w:hAnsi="仿宋_GB2312" w:eastAsia="仿宋_GB2312" w:cs="仿宋_GB2312"/>
          <w:sz w:val="32"/>
          <w:szCs w:val="32"/>
          <w:lang w:val="en-US" w:eastAsia="zh-CN"/>
        </w:rPr>
        <w:t>盐池县盐林路人行道提升改造工程共350万元。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2、主要绩效目标：盐池县盐林路人行道提升改造工程为改造项目，改造道路总长1635米，建设内容包括：</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1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eastAsia="zh-CN"/>
        </w:rPr>
        <w:t>①</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人行道道砖更换：拆除现状人行道面层道砖，新增及更换混凝土透水砖面积13090㎡，新增透水混凝土面层2600㎡，新增及更换盲道砖1590㎡。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2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eastAsia="zh-CN"/>
        </w:rPr>
        <w:t>②</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道牙更换：拆除现状道路两侧及道路分车带破损道牙，更换花岗岩道牙7415米、更换混凝土道牙2987米、新增混凝土道牙1500米。</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3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eastAsia="zh-CN"/>
        </w:rPr>
        <w:t>③</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建筑散水面层更换：对现状混凝土散水增加瓷砖面层，对现状已有面层的散水拆除并更换，面积约2065㎡。</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4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eastAsia="zh-CN"/>
        </w:rPr>
        <w:t>④</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树坑更换：拆除现状道路两侧破损树坑，更换花岗岩树坑，总计477套。</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5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eastAsia="zh-CN"/>
        </w:rPr>
        <w:t>⑤</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城市家具更换：更换现状老旧垃圾桶36个，新增成品坐凳18套，新增围树座椅4套。</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6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eastAsia="zh-CN"/>
        </w:rPr>
        <w:t>⑥</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增加检查井防坠网约270个。</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7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⑦</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增加两个口袋公园总计200㎡，共设置8个坐凳及两面造型宣传景墙。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（二）年度中由县级资金安排下达盐池县盐林路人行道提升改造工程资金预算和绩效目标情况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根据《自治区财政厅关于下达2021年政府一般债务资金指标的通知》（宁财（债）指标</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124号）、《盐池县财政局关于下达2021年地方政府新增一般债券资金预算指标的通知》（盐财（预）指标</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173号）、《盐池县审批服务管理局关于批准（盐池县盐林路人行道提升改造工程初步设计）的批复》（盐审服管发〔2021〕140号）文件要求，盐池县盐林路人行道提升改造工程资金预算安排150万元，全部为财政拨款，盐池县盐林路人行道提升改造工程2021年资金已全部到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1、项目资金到位情况分析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盐池县盐林路人行道提升改造工程预算下达资金350</w:t>
      </w:r>
      <w:r>
        <w:rPr>
          <w:rFonts w:hint="eastAsia" w:ascii="仿宋_GB2312" w:hAnsi="仿宋_GB2312" w:eastAsia="仿宋_GB2312" w:cs="仿宋_GB2312"/>
          <w:sz w:val="32"/>
          <w:szCs w:val="32"/>
          <w:lang w:eastAsia="zh-CN"/>
        </w:rPr>
        <w:t>万元，实际到位资金</w:t>
      </w:r>
      <w:r>
        <w:rPr>
          <w:rFonts w:hint="eastAsia" w:ascii="仿宋_GB2312" w:hAnsi="仿宋_GB2312" w:eastAsia="仿宋_GB2312" w:cs="仿宋_GB2312"/>
          <w:sz w:val="32"/>
          <w:szCs w:val="32"/>
          <w:lang w:val="en-US" w:eastAsia="zh-CN"/>
        </w:rPr>
        <w:t>350万元</w:t>
      </w:r>
      <w:r>
        <w:rPr>
          <w:rFonts w:hint="eastAsia" w:ascii="仿宋_GB2312" w:hAnsi="仿宋_GB2312" w:eastAsia="仿宋_GB2312" w:cs="仿宋_GB2312"/>
          <w:sz w:val="32"/>
          <w:szCs w:val="32"/>
          <w:lang w:eastAsia="zh-CN"/>
        </w:rPr>
        <w:t>，资金到位率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项目资金执行情况分析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盐池县盐林路人行道提升改造工程</w:t>
      </w:r>
      <w:r>
        <w:rPr>
          <w:rFonts w:hint="eastAsia" w:ascii="仿宋_GB2312" w:hAnsi="仿宋_GB2312" w:eastAsia="仿宋_GB2312" w:cs="仿宋_GB2312"/>
          <w:sz w:val="32"/>
          <w:szCs w:val="32"/>
          <w:lang w:eastAsia="zh-CN"/>
        </w:rPr>
        <w:t>预算资金已全部下达，并按资金文件及项目建设要求和进度全部落实到位。20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实际总支出为</w:t>
      </w:r>
      <w:r>
        <w:rPr>
          <w:rFonts w:hint="eastAsia" w:ascii="仿宋_GB2312" w:hAnsi="仿宋_GB2312" w:eastAsia="仿宋_GB2312" w:cs="仿宋_GB2312"/>
          <w:sz w:val="32"/>
          <w:szCs w:val="32"/>
          <w:lang w:val="en-US" w:eastAsia="zh-CN"/>
        </w:rPr>
        <w:t>330.6334</w:t>
      </w:r>
      <w:r>
        <w:rPr>
          <w:rFonts w:hint="eastAsia" w:ascii="仿宋_GB2312" w:hAnsi="仿宋_GB2312" w:eastAsia="仿宋_GB2312" w:cs="仿宋_GB2312"/>
          <w:sz w:val="32"/>
          <w:szCs w:val="32"/>
          <w:lang w:eastAsia="zh-CN"/>
        </w:rPr>
        <w:t>万元，结余</w:t>
      </w:r>
      <w:r>
        <w:rPr>
          <w:rFonts w:hint="eastAsia" w:ascii="仿宋_GB2312" w:hAnsi="仿宋_GB2312" w:eastAsia="仿宋_GB2312" w:cs="仿宋_GB2312"/>
          <w:sz w:val="32"/>
          <w:szCs w:val="32"/>
          <w:lang w:val="en-US" w:eastAsia="zh-CN"/>
        </w:rPr>
        <w:t>19.3666</w:t>
      </w:r>
      <w:r>
        <w:rPr>
          <w:rFonts w:hint="eastAsia" w:ascii="仿宋_GB2312" w:hAnsi="仿宋_GB2312" w:eastAsia="仿宋_GB2312" w:cs="仿宋_GB2312"/>
          <w:sz w:val="32"/>
          <w:szCs w:val="32"/>
          <w:lang w:eastAsia="zh-CN"/>
        </w:rPr>
        <w:t>万元，资金执行率</w:t>
      </w:r>
      <w:r>
        <w:rPr>
          <w:rFonts w:hint="eastAsia" w:ascii="仿宋_GB2312" w:hAnsi="仿宋_GB2312" w:eastAsia="仿宋_GB2312" w:cs="仿宋_GB2312"/>
          <w:sz w:val="32"/>
          <w:szCs w:val="32"/>
          <w:lang w:val="en-US" w:eastAsia="zh-CN"/>
        </w:rPr>
        <w:t>94.47</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项目资金管理情况分析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盐池县盐林路人行道提升改造工程专项资金严格按照《中央财政专项补助资金管理办法》、《自治区财政专项补助资金管理办法》及《中央对地方专项转移支付绩效目标管理暂行办法》的规定进行管理，</w:t>
      </w:r>
      <w:r>
        <w:rPr>
          <w:rFonts w:hint="eastAsia" w:ascii="仿宋_GB2312" w:hAnsi="仿宋_GB2312" w:eastAsia="仿宋_GB2312" w:cs="仿宋_GB2312"/>
          <w:sz w:val="32"/>
          <w:szCs w:val="32"/>
          <w:lang w:eastAsia="zh-CN"/>
        </w:rPr>
        <w:t>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盐林路（民族街至广惠街），改造道路总长1635米，建设内容包括：（1)人行道道砖更换：拆除现状人行道面层道砖，新增及更换混凝土透水砖面积13090㎡，新增透水混凝土面层2600㎡，新增及更换盲道砖1590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（2）质量指标：</w:t>
      </w:r>
      <w:r>
        <w:rPr>
          <w:rFonts w:hint="eastAsia" w:ascii="仿宋_GB2312" w:hAnsi="仿宋_GB2312" w:eastAsia="仿宋_GB2312" w:cs="仿宋_GB2312"/>
          <w:sz w:val="32"/>
          <w:szCs w:val="32"/>
          <w:lang w:val="en-US" w:eastAsia="zh-CN"/>
        </w:rPr>
        <w:t>项目施工过程中要求严格“按图施工”，按照相关技术规范标准进行施工，确保符合设计及标准的要求。</w:t>
      </w:r>
      <w:r>
        <w:rPr>
          <w:rFonts w:hint="eastAsia" w:ascii="仿宋_GB2312" w:hAnsi="仿宋_GB2312" w:eastAsia="仿宋_GB2312" w:cs="仿宋_GB2312"/>
          <w:sz w:val="32"/>
          <w:szCs w:val="32"/>
          <w:lang w:eastAsia="zh-CN"/>
        </w:rPr>
        <w:t>在项目建设过程中，建设单位按照基本建设程序办理各项手续，建设过程中全面履行了质量责任和义务，设计单位、施工单位、监理单位均具有相应资质。设计文件符合工程强制性标准及合同要求，建设过程中质量行为符合要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（3）时效指标：项目按照</w:t>
      </w:r>
      <w:r>
        <w:rPr>
          <w:rFonts w:hint="eastAsia" w:ascii="仿宋_GB2312" w:hAnsi="仿宋_GB2312" w:eastAsia="仿宋_GB2312" w:cs="仿宋_GB2312"/>
          <w:sz w:val="32"/>
          <w:szCs w:val="32"/>
          <w:lang w:val="en-US" w:eastAsia="zh-CN"/>
        </w:rPr>
        <w:t>2021年度绩效目标制定了项目工作计划，并按照工作计划开展了盐池县盐林路人行道提升改造工程工作。评价认为，该项目各项工程安排较合理，按照计划进度执行较及时</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（4）成本指标：根据年度预算计划，分解并制定了相应的月度预算使用计划，严格落实。截止目前为止，上年</w:t>
      </w:r>
      <w:r>
        <w:rPr>
          <w:rFonts w:hint="eastAsia" w:ascii="仿宋_GB2312" w:hAnsi="仿宋_GB2312" w:eastAsia="仿宋_GB2312" w:cs="仿宋_GB2312"/>
          <w:sz w:val="32"/>
          <w:szCs w:val="32"/>
          <w:lang w:val="en-US" w:eastAsia="zh-CN"/>
        </w:rPr>
        <w:t>盐池县盐林路人行道提升改造工程</w:t>
      </w:r>
      <w:r>
        <w:rPr>
          <w:rFonts w:hint="eastAsia" w:ascii="仿宋_GB2312" w:hAnsi="仿宋_GB2312" w:eastAsia="仿宋_GB2312" w:cs="仿宋_GB2312"/>
          <w:sz w:val="32"/>
          <w:szCs w:val="32"/>
          <w:lang w:eastAsia="zh-CN"/>
        </w:rPr>
        <w:t>已全部落实，支付依据合规合法，执行情况良好。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（1）社会效益：该项目的实施不仅改善、维持社区秩序，保障居民基本的居住条件，而且还可以协调社区内各方面的关系，化解不平衡、不和谐因素引发的矛盾，营造和谐的人文环境。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经济效益：城市公共基础设施的投入为社会经营活动提供条件，能够增加产业的产出量，从而促进整个社会的生产总值的增加；城市公共基础设施水平相应提高,也为城市经济增长、社会发展和环境改善作出了重要贡献。</w:t>
      </w:r>
    </w:p>
    <w:p>
      <w:pPr>
        <w:pStyle w:val="2"/>
        <w:ind w:firstLine="640" w:firstLineChars="200"/>
        <w:rPr>
          <w:rFonts w:hint="eastAsia"/>
          <w:lang w:val="en-US" w:eastAsia="zh-CN"/>
        </w:rPr>
      </w:pPr>
      <w:r>
        <w:rPr>
          <w:rFonts w:hint="eastAsia" w:ascii="仿宋_GB2312" w:hAnsi="仿宋_GB2312" w:eastAsia="仿宋_GB2312" w:cs="仿宋_GB2312"/>
          <w:sz w:val="32"/>
          <w:szCs w:val="32"/>
          <w:lang w:val="en-US" w:eastAsia="zh-CN"/>
        </w:rPr>
        <w:t>（3）生态效益：通过改造，将损坏的室外铺装及时修补，方便出行。相信居住条件改善了，环境优美了，身心也会愉悦，精神文明建设水平将会自然提升。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（4）可持续影响：</w:t>
      </w:r>
      <w:r>
        <w:rPr>
          <w:rFonts w:hint="eastAsia" w:ascii="仿宋_GB2312" w:hAnsi="仿宋_GB2312" w:eastAsia="仿宋_GB2312" w:cs="仿宋_GB2312"/>
          <w:sz w:val="32"/>
          <w:szCs w:val="32"/>
          <w:lang w:eastAsia="zh-CN"/>
        </w:rPr>
        <w:t>随着城市化进程的不断加快，城市生态环境问题逐渐成为人们关注的焦点。城市面貌作为城市化的重要内容，对于改善城市生态和景观环境、提高人民群众生活质量、促进城市的可持续发展具有重要作用。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我局相关人员对项目实施后的社会满意度进行了走访调查，受益群体对项目实施满意度达到92%，项目实施后的社会效益、经济效益、生态效益显著，达到了项目设定的预期效果。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盐池县盐林路人行道提升改造工程2021年度目标全部完成实施，均达到了绩效目标。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下一步改进措施：</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严格依照《宁夏回族自治区招标投标管理办法》招标范围的相关要求，进行公开、公平、公正的招投标程序，给予各承包方同等竞争机会，选取具有资质的中标单位开展项目，实行市场化运作，规范政府采购程序，统一管理。</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加强档案管理，通过对档案资料按照文件类、合同类、施工资料等分类、统一管理，进一步完善管理制度并严格执行。</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加强绿化养护队伍建设，强化监督管理充分发挥我单位绿化管理职能的作用，加强绿化养护人员专业技术培训，提高养护管理技术水平，进一步建立和完善养护管理责任制，确保养护责任到人。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（一）根据项目绩效自评表将项目目标进行量化评价，发现项目实施中的不足。该项目自评指标得分90分。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该项目无需要说明的其他问题。</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firstLine="0" w:firstLineChars="0"/>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22"/>
                              <w:szCs w:val="22"/>
                              <w:lang w:eastAsia="zh-CN"/>
                            </w:rPr>
                          </w:pPr>
                          <w:r>
                            <w:rPr>
                              <w:rFonts w:hint="eastAsia" w:ascii="仿宋" w:hAnsi="仿宋" w:eastAsia="仿宋" w:cs="仿宋"/>
                              <w:sz w:val="22"/>
                              <w:szCs w:val="22"/>
                              <w:lang w:eastAsia="zh-CN"/>
                            </w:rPr>
                            <w:fldChar w:fldCharType="begin"/>
                          </w:r>
                          <w:r>
                            <w:rPr>
                              <w:rFonts w:hint="eastAsia" w:ascii="仿宋" w:hAnsi="仿宋" w:eastAsia="仿宋" w:cs="仿宋"/>
                              <w:sz w:val="22"/>
                              <w:szCs w:val="22"/>
                              <w:lang w:eastAsia="zh-CN"/>
                            </w:rPr>
                            <w:instrText xml:space="preserve"> PAGE  \* MERGEFORMAT </w:instrText>
                          </w:r>
                          <w:r>
                            <w:rPr>
                              <w:rFonts w:hint="eastAsia" w:ascii="仿宋" w:hAnsi="仿宋" w:eastAsia="仿宋" w:cs="仿宋"/>
                              <w:sz w:val="22"/>
                              <w:szCs w:val="22"/>
                              <w:lang w:eastAsia="zh-CN"/>
                            </w:rPr>
                            <w:fldChar w:fldCharType="separate"/>
                          </w:r>
                          <w:r>
                            <w:rPr>
                              <w:rFonts w:hint="eastAsia" w:ascii="仿宋" w:hAnsi="仿宋" w:eastAsia="仿宋" w:cs="仿宋"/>
                              <w:sz w:val="22"/>
                              <w:szCs w:val="22"/>
                              <w:lang w:eastAsia="zh-CN"/>
                            </w:rPr>
                            <w:t>1</w:t>
                          </w:r>
                          <w:r>
                            <w:rPr>
                              <w:rFonts w:hint="eastAsia" w:ascii="仿宋" w:hAnsi="仿宋" w:eastAsia="仿宋" w:cs="仿宋"/>
                              <w:sz w:val="22"/>
                              <w:szCs w:val="22"/>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VMiuIU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NUyK4hQCAAAVBAAADgAAAAAAAAAB&#10;ACAAAAAfAQAAZHJzL2Uyb0RvYy54bWxQSwUGAAAAAAYABgBZAQAApQUAAAAA&#10;">
              <v:fill on="f" focussize="0,0"/>
              <v:stroke on="f" weight="0.5pt"/>
              <v:imagedata o:title=""/>
              <o:lock v:ext="edit" aspectratio="f"/>
              <v:textbox inset="0mm,0mm,0mm,0mm" style="mso-fit-shape-to-text:t;">
                <w:txbxContent>
                  <w:p>
                    <w:pPr>
                      <w:pStyle w:val="3"/>
                      <w:rPr>
                        <w:rFonts w:hint="eastAsia" w:ascii="仿宋" w:hAnsi="仿宋" w:eastAsia="仿宋" w:cs="仿宋"/>
                        <w:sz w:val="22"/>
                        <w:szCs w:val="22"/>
                        <w:lang w:eastAsia="zh-CN"/>
                      </w:rPr>
                    </w:pPr>
                    <w:r>
                      <w:rPr>
                        <w:rFonts w:hint="eastAsia" w:ascii="仿宋" w:hAnsi="仿宋" w:eastAsia="仿宋" w:cs="仿宋"/>
                        <w:sz w:val="22"/>
                        <w:szCs w:val="22"/>
                        <w:lang w:eastAsia="zh-CN"/>
                      </w:rPr>
                      <w:fldChar w:fldCharType="begin"/>
                    </w:r>
                    <w:r>
                      <w:rPr>
                        <w:rFonts w:hint="eastAsia" w:ascii="仿宋" w:hAnsi="仿宋" w:eastAsia="仿宋" w:cs="仿宋"/>
                        <w:sz w:val="22"/>
                        <w:szCs w:val="22"/>
                        <w:lang w:eastAsia="zh-CN"/>
                      </w:rPr>
                      <w:instrText xml:space="preserve"> PAGE  \* MERGEFORMAT </w:instrText>
                    </w:r>
                    <w:r>
                      <w:rPr>
                        <w:rFonts w:hint="eastAsia" w:ascii="仿宋" w:hAnsi="仿宋" w:eastAsia="仿宋" w:cs="仿宋"/>
                        <w:sz w:val="22"/>
                        <w:szCs w:val="22"/>
                        <w:lang w:eastAsia="zh-CN"/>
                      </w:rPr>
                      <w:fldChar w:fldCharType="separate"/>
                    </w:r>
                    <w:r>
                      <w:rPr>
                        <w:rFonts w:hint="eastAsia" w:ascii="仿宋" w:hAnsi="仿宋" w:eastAsia="仿宋" w:cs="仿宋"/>
                        <w:sz w:val="22"/>
                        <w:szCs w:val="22"/>
                        <w:lang w:eastAsia="zh-CN"/>
                      </w:rPr>
                      <w:t>1</w:t>
                    </w:r>
                    <w:r>
                      <w:rPr>
                        <w:rFonts w:hint="eastAsia" w:ascii="仿宋" w:hAnsi="仿宋" w:eastAsia="仿宋" w:cs="仿宋"/>
                        <w:sz w:val="22"/>
                        <w:szCs w:val="22"/>
                        <w:lang w:eastAsia="zh-CN"/>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0" w:leftChars="0" w:firstLine="0" w:firstLineChars="0"/>
                            <w:jc w:val="both"/>
                            <w:rPr>
                              <w:rFonts w:hint="default"/>
                              <w:sz w:val="21"/>
                              <w:szCs w:val="21"/>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ind w:left="0" w:leftChars="0" w:firstLine="0" w:firstLineChars="0"/>
                      <w:jc w:val="both"/>
                      <w:rPr>
                        <w:rFonts w:hint="default"/>
                        <w:sz w:val="21"/>
                        <w:szCs w:val="21"/>
                        <w:lang w:val="en-US"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6742D"/>
    <w:multiLevelType w:val="singleLevel"/>
    <w:tmpl w:val="0666742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156D41"/>
    <w:rsid w:val="004D2AA7"/>
    <w:rsid w:val="01476709"/>
    <w:rsid w:val="014F2DB1"/>
    <w:rsid w:val="01705F30"/>
    <w:rsid w:val="01B666C0"/>
    <w:rsid w:val="01DD0C0E"/>
    <w:rsid w:val="02BA29A2"/>
    <w:rsid w:val="03570490"/>
    <w:rsid w:val="037F6690"/>
    <w:rsid w:val="041E24E3"/>
    <w:rsid w:val="052E1289"/>
    <w:rsid w:val="056B0532"/>
    <w:rsid w:val="05EE1582"/>
    <w:rsid w:val="061037B9"/>
    <w:rsid w:val="072C6FDB"/>
    <w:rsid w:val="072E3447"/>
    <w:rsid w:val="07C122AA"/>
    <w:rsid w:val="082B10F4"/>
    <w:rsid w:val="08AD444C"/>
    <w:rsid w:val="09015EAD"/>
    <w:rsid w:val="095A2880"/>
    <w:rsid w:val="09723454"/>
    <w:rsid w:val="09A02799"/>
    <w:rsid w:val="09AC3916"/>
    <w:rsid w:val="0A355FD4"/>
    <w:rsid w:val="0A8C2CA0"/>
    <w:rsid w:val="0B3C7EEC"/>
    <w:rsid w:val="0B804783"/>
    <w:rsid w:val="0D7C7043"/>
    <w:rsid w:val="0E331EC0"/>
    <w:rsid w:val="0E754B96"/>
    <w:rsid w:val="0FB4671E"/>
    <w:rsid w:val="0FEB48FF"/>
    <w:rsid w:val="10583BD6"/>
    <w:rsid w:val="105A1505"/>
    <w:rsid w:val="1066393F"/>
    <w:rsid w:val="117166C7"/>
    <w:rsid w:val="117A6FBC"/>
    <w:rsid w:val="1274516D"/>
    <w:rsid w:val="13F26608"/>
    <w:rsid w:val="13FC1F08"/>
    <w:rsid w:val="14301436"/>
    <w:rsid w:val="146F7312"/>
    <w:rsid w:val="14896E79"/>
    <w:rsid w:val="14C4499C"/>
    <w:rsid w:val="14EF42C1"/>
    <w:rsid w:val="152B6E66"/>
    <w:rsid w:val="16E54694"/>
    <w:rsid w:val="16F76538"/>
    <w:rsid w:val="17136AF0"/>
    <w:rsid w:val="174D447C"/>
    <w:rsid w:val="175D6B9B"/>
    <w:rsid w:val="17CF40C9"/>
    <w:rsid w:val="18EE211E"/>
    <w:rsid w:val="19217FBE"/>
    <w:rsid w:val="19AE5285"/>
    <w:rsid w:val="1A3E3AF7"/>
    <w:rsid w:val="1B965EE2"/>
    <w:rsid w:val="1C612191"/>
    <w:rsid w:val="1CA461FC"/>
    <w:rsid w:val="1CAA3CD9"/>
    <w:rsid w:val="1CE76BFD"/>
    <w:rsid w:val="1D2B521C"/>
    <w:rsid w:val="1DC274D0"/>
    <w:rsid w:val="1DF25307"/>
    <w:rsid w:val="1E4A4593"/>
    <w:rsid w:val="1E4E7908"/>
    <w:rsid w:val="1EAD6EE0"/>
    <w:rsid w:val="1EC3648C"/>
    <w:rsid w:val="1F890B97"/>
    <w:rsid w:val="201E4E88"/>
    <w:rsid w:val="20EF6725"/>
    <w:rsid w:val="21743A03"/>
    <w:rsid w:val="227D3758"/>
    <w:rsid w:val="22B91715"/>
    <w:rsid w:val="22C2273E"/>
    <w:rsid w:val="238713AA"/>
    <w:rsid w:val="242376F2"/>
    <w:rsid w:val="246B0D04"/>
    <w:rsid w:val="24BF4EBC"/>
    <w:rsid w:val="25060A5D"/>
    <w:rsid w:val="257508BD"/>
    <w:rsid w:val="26BF2C26"/>
    <w:rsid w:val="27781697"/>
    <w:rsid w:val="289F72C1"/>
    <w:rsid w:val="28A54230"/>
    <w:rsid w:val="291148A3"/>
    <w:rsid w:val="2B6C1A1A"/>
    <w:rsid w:val="2CB22384"/>
    <w:rsid w:val="2D0B38EE"/>
    <w:rsid w:val="2D7D57E2"/>
    <w:rsid w:val="2DB6033F"/>
    <w:rsid w:val="2E0C6550"/>
    <w:rsid w:val="2E7B0BF5"/>
    <w:rsid w:val="2F6418C4"/>
    <w:rsid w:val="2F6B4141"/>
    <w:rsid w:val="315755A4"/>
    <w:rsid w:val="31ED334A"/>
    <w:rsid w:val="31FB1041"/>
    <w:rsid w:val="324003E3"/>
    <w:rsid w:val="325A0656"/>
    <w:rsid w:val="328B2544"/>
    <w:rsid w:val="329A0EE5"/>
    <w:rsid w:val="329B6B7E"/>
    <w:rsid w:val="32D5170C"/>
    <w:rsid w:val="33BA12DA"/>
    <w:rsid w:val="34BD6234"/>
    <w:rsid w:val="353F27FF"/>
    <w:rsid w:val="375E059B"/>
    <w:rsid w:val="38983E4E"/>
    <w:rsid w:val="389F61F0"/>
    <w:rsid w:val="398165A3"/>
    <w:rsid w:val="39B57A61"/>
    <w:rsid w:val="3A1F160B"/>
    <w:rsid w:val="3A534962"/>
    <w:rsid w:val="3A571945"/>
    <w:rsid w:val="3AC3625D"/>
    <w:rsid w:val="3BE935A3"/>
    <w:rsid w:val="3C150741"/>
    <w:rsid w:val="3C686E8F"/>
    <w:rsid w:val="3CE01B09"/>
    <w:rsid w:val="3D7F0A50"/>
    <w:rsid w:val="3EA12676"/>
    <w:rsid w:val="3EDB5983"/>
    <w:rsid w:val="3F4473EE"/>
    <w:rsid w:val="40C275C9"/>
    <w:rsid w:val="41466C72"/>
    <w:rsid w:val="4157436B"/>
    <w:rsid w:val="432D1938"/>
    <w:rsid w:val="436F57BE"/>
    <w:rsid w:val="43C43532"/>
    <w:rsid w:val="43CE0B16"/>
    <w:rsid w:val="44105FA0"/>
    <w:rsid w:val="444B087F"/>
    <w:rsid w:val="44A83F9D"/>
    <w:rsid w:val="462677A8"/>
    <w:rsid w:val="46CE5B41"/>
    <w:rsid w:val="472A598B"/>
    <w:rsid w:val="474403C6"/>
    <w:rsid w:val="47A36D22"/>
    <w:rsid w:val="489F4B4F"/>
    <w:rsid w:val="48B64AC7"/>
    <w:rsid w:val="49D22C53"/>
    <w:rsid w:val="4A107EE4"/>
    <w:rsid w:val="4A9851F2"/>
    <w:rsid w:val="4B123432"/>
    <w:rsid w:val="4B1E69FB"/>
    <w:rsid w:val="4C353320"/>
    <w:rsid w:val="4C6D1EC8"/>
    <w:rsid w:val="4E0114A6"/>
    <w:rsid w:val="4E134FEE"/>
    <w:rsid w:val="4E1877EB"/>
    <w:rsid w:val="4E377B00"/>
    <w:rsid w:val="4E3B3335"/>
    <w:rsid w:val="4E772EBB"/>
    <w:rsid w:val="4F025ADA"/>
    <w:rsid w:val="4FA60C94"/>
    <w:rsid w:val="4FB10340"/>
    <w:rsid w:val="4FFB1A68"/>
    <w:rsid w:val="50E56349"/>
    <w:rsid w:val="518F5A2D"/>
    <w:rsid w:val="522C7AD0"/>
    <w:rsid w:val="532F2C5C"/>
    <w:rsid w:val="534907B9"/>
    <w:rsid w:val="53995CC0"/>
    <w:rsid w:val="54BF5D2B"/>
    <w:rsid w:val="5523289A"/>
    <w:rsid w:val="556D5C05"/>
    <w:rsid w:val="55B11967"/>
    <w:rsid w:val="56E228E8"/>
    <w:rsid w:val="572B3EB7"/>
    <w:rsid w:val="57972EE6"/>
    <w:rsid w:val="584074D7"/>
    <w:rsid w:val="595D08BB"/>
    <w:rsid w:val="59A16E69"/>
    <w:rsid w:val="5A142F27"/>
    <w:rsid w:val="5A5A0B0C"/>
    <w:rsid w:val="5BC65322"/>
    <w:rsid w:val="5BDB767F"/>
    <w:rsid w:val="5CB67339"/>
    <w:rsid w:val="5F45758F"/>
    <w:rsid w:val="60F278B2"/>
    <w:rsid w:val="62147E68"/>
    <w:rsid w:val="622D71A7"/>
    <w:rsid w:val="6259189D"/>
    <w:rsid w:val="62A6123F"/>
    <w:rsid w:val="62CF1B72"/>
    <w:rsid w:val="62D16199"/>
    <w:rsid w:val="62D52BBE"/>
    <w:rsid w:val="63054880"/>
    <w:rsid w:val="630C299B"/>
    <w:rsid w:val="63611007"/>
    <w:rsid w:val="63DD291B"/>
    <w:rsid w:val="667565AD"/>
    <w:rsid w:val="69502CFB"/>
    <w:rsid w:val="69801B41"/>
    <w:rsid w:val="6A244B48"/>
    <w:rsid w:val="6A5C369C"/>
    <w:rsid w:val="6AFD0058"/>
    <w:rsid w:val="6B60424A"/>
    <w:rsid w:val="6B987B3D"/>
    <w:rsid w:val="6BEC7BE7"/>
    <w:rsid w:val="6C8D215F"/>
    <w:rsid w:val="6D925960"/>
    <w:rsid w:val="6D9A67DE"/>
    <w:rsid w:val="6DDB5C05"/>
    <w:rsid w:val="6F4C3755"/>
    <w:rsid w:val="701E7C21"/>
    <w:rsid w:val="709F3F47"/>
    <w:rsid w:val="70BD037D"/>
    <w:rsid w:val="713D3C53"/>
    <w:rsid w:val="71E15476"/>
    <w:rsid w:val="71F0656A"/>
    <w:rsid w:val="7237430B"/>
    <w:rsid w:val="72C81A35"/>
    <w:rsid w:val="73125E10"/>
    <w:rsid w:val="736D20B5"/>
    <w:rsid w:val="738D438B"/>
    <w:rsid w:val="740E217D"/>
    <w:rsid w:val="743F6CEA"/>
    <w:rsid w:val="760468BE"/>
    <w:rsid w:val="765F3C2F"/>
    <w:rsid w:val="76936052"/>
    <w:rsid w:val="792F515C"/>
    <w:rsid w:val="79444D91"/>
    <w:rsid w:val="79CA5CBF"/>
    <w:rsid w:val="7B1F54FC"/>
    <w:rsid w:val="7B3548A8"/>
    <w:rsid w:val="7B47457D"/>
    <w:rsid w:val="7D951EFA"/>
    <w:rsid w:val="7DF35727"/>
    <w:rsid w:val="7E036FAF"/>
    <w:rsid w:val="7E75324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customStyle="1" w:styleId="2">
    <w:name w:val="主标题"/>
    <w:basedOn w:val="1"/>
    <w:qFormat/>
    <w:uiPriority w:val="0"/>
    <w:rPr>
      <w:sz w:val="52"/>
    </w:rPr>
  </w:style>
  <w:style w:type="paragraph" w:styleId="3">
    <w:name w:val="footer"/>
    <w:basedOn w:val="1"/>
    <w:qFormat/>
    <w:uiPriority w:val="99"/>
    <w:pPr>
      <w:tabs>
        <w:tab w:val="center" w:pos="4153"/>
        <w:tab w:val="right" w:pos="8306"/>
      </w:tabs>
      <w:snapToGrid w:val="0"/>
    </w:pPr>
    <w:rPr>
      <w:rFonts w:ascii="Times New Roman" w:hAnsi="Times New Roman"/>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6">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character" w:styleId="8">
    <w:name w:val="Strong"/>
    <w:basedOn w:val="7"/>
    <w:qFormat/>
    <w:uiPriority w:val="0"/>
    <w:rPr>
      <w:b/>
    </w:rPr>
  </w:style>
  <w:style w:type="character" w:styleId="9">
    <w:name w:val="FollowedHyperlink"/>
    <w:basedOn w:val="7"/>
    <w:qFormat/>
    <w:uiPriority w:val="0"/>
    <w:rPr>
      <w:color w:val="333333"/>
      <w:u w:val="none"/>
    </w:rPr>
  </w:style>
  <w:style w:type="character" w:styleId="10">
    <w:name w:val="Hyperlink"/>
    <w:basedOn w:val="7"/>
    <w:qFormat/>
    <w:uiPriority w:val="0"/>
    <w:rPr>
      <w:color w:val="333333"/>
      <w:u w:val="none"/>
    </w:rPr>
  </w:style>
  <w:style w:type="paragraph" w:customStyle="1" w:styleId="12">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成**果</cp:lastModifiedBy>
  <cp:lastPrinted>2020-07-17T01:52:00Z</cp:lastPrinted>
  <dcterms:modified xsi:type="dcterms:W3CDTF">2022-05-18T13:19:47Z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6AC67197190645F68CB832EAA00E77B7</vt:lpwstr>
  </property>
</Properties>
</file>